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color w:val="000000" w:themeColor="text1"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color w:val="000000" w:themeColor="text1"/>
          <w:sz w:val="32"/>
          <w:szCs w:val="32"/>
        </w:rPr>
        <w:t>管理科学与工程学科</w:t>
      </w:r>
    </w:p>
    <w:p>
      <w:pPr>
        <w:jc w:val="center"/>
        <w:rPr>
          <w:rFonts w:hint="eastAsia" w:ascii="华文中宋" w:hAnsi="华文中宋" w:eastAsia="华文中宋" w:cs="华文中宋"/>
          <w:b/>
          <w:color w:val="000000" w:themeColor="text1"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color w:val="000000" w:themeColor="text1"/>
          <w:sz w:val="32"/>
          <w:szCs w:val="32"/>
        </w:rPr>
        <w:t>201</w:t>
      </w:r>
      <w:r>
        <w:rPr>
          <w:rFonts w:hint="eastAsia" w:ascii="华文中宋" w:hAnsi="华文中宋" w:eastAsia="华文中宋" w:cs="华文中宋"/>
          <w:b/>
          <w:color w:val="000000" w:themeColor="text1"/>
          <w:sz w:val="32"/>
          <w:szCs w:val="32"/>
        </w:rPr>
        <w:t>9</w:t>
      </w:r>
      <w:r>
        <w:rPr>
          <w:rFonts w:hint="eastAsia" w:ascii="华文中宋" w:hAnsi="华文中宋" w:eastAsia="华文中宋" w:cs="华文中宋"/>
          <w:b/>
          <w:color w:val="000000" w:themeColor="text1"/>
          <w:sz w:val="32"/>
          <w:szCs w:val="32"/>
        </w:rPr>
        <w:t>年博士研究</w:t>
      </w:r>
      <w:bookmarkStart w:id="0" w:name="_GoBack"/>
      <w:bookmarkEnd w:id="0"/>
      <w:r>
        <w:rPr>
          <w:rFonts w:hint="eastAsia" w:ascii="华文中宋" w:hAnsi="华文中宋" w:eastAsia="华文中宋" w:cs="华文中宋"/>
          <w:b/>
          <w:color w:val="000000" w:themeColor="text1"/>
          <w:sz w:val="32"/>
          <w:szCs w:val="32"/>
        </w:rPr>
        <w:t>生复试方案</w:t>
      </w:r>
    </w:p>
    <w:p>
      <w:pPr>
        <w:spacing w:line="360" w:lineRule="auto"/>
        <w:ind w:firstLine="480" w:firstLineChars="200"/>
        <w:rPr>
          <w:rFonts w:ascii="仿宋" w:hAnsi="仿宋" w:eastAsia="仿宋"/>
          <w:color w:val="000000" w:themeColor="text1"/>
          <w:sz w:val="24"/>
        </w:rPr>
      </w:pPr>
    </w:p>
    <w:p>
      <w:pPr>
        <w:spacing w:line="360" w:lineRule="auto"/>
        <w:ind w:firstLine="480" w:firstLineChars="200"/>
        <w:rPr>
          <w:rFonts w:hint="eastAsia" w:ascii="仿宋_GB2312" w:hAnsi="仿宋_GB2312" w:eastAsia="仿宋_GB2312" w:cs="仿宋_GB2312"/>
          <w:color w:val="000000" w:themeColor="text1"/>
          <w:sz w:val="24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</w:rPr>
        <w:t>为保证博士研究生招生质量，根据教育部相关文件精神和《石家庄铁道大学2019年博士研究生复试录取办法》要求，结合我院实际情况，制定本复试方案。</w:t>
      </w:r>
    </w:p>
    <w:p>
      <w:pPr>
        <w:spacing w:line="360" w:lineRule="auto"/>
        <w:rPr>
          <w:rFonts w:ascii="黑体" w:hAnsi="黑体" w:eastAsia="黑体"/>
          <w:bCs/>
          <w:color w:val="000000" w:themeColor="text1"/>
          <w:sz w:val="24"/>
        </w:rPr>
      </w:pPr>
      <w:r>
        <w:rPr>
          <w:rFonts w:hint="eastAsia" w:ascii="黑体" w:hAnsi="黑体" w:eastAsia="黑体"/>
          <w:bCs/>
          <w:color w:val="000000" w:themeColor="text1"/>
          <w:sz w:val="24"/>
        </w:rPr>
        <w:t>一、成立博士研究生复试小组</w:t>
      </w:r>
    </w:p>
    <w:p>
      <w:pPr>
        <w:spacing w:line="360" w:lineRule="auto"/>
        <w:rPr>
          <w:rFonts w:ascii="黑体" w:hAnsi="黑体" w:eastAsia="黑体"/>
          <w:bCs/>
          <w:color w:val="000000" w:themeColor="text1"/>
          <w:sz w:val="24"/>
        </w:rPr>
      </w:pPr>
      <w:r>
        <w:rPr>
          <w:rFonts w:hint="eastAsia" w:ascii="黑体" w:hAnsi="黑体" w:eastAsia="黑体"/>
          <w:bCs/>
          <w:color w:val="000000" w:themeColor="text1"/>
          <w:sz w:val="24"/>
        </w:rPr>
        <w:t>二、总的原则与要求</w:t>
      </w:r>
    </w:p>
    <w:p>
      <w:pPr>
        <w:spacing w:line="360" w:lineRule="auto"/>
        <w:ind w:firstLine="470" w:firstLineChars="196"/>
        <w:rPr>
          <w:rFonts w:hint="eastAsia" w:ascii="仿宋_GB2312" w:hAnsi="仿宋_GB2312" w:eastAsia="仿宋_GB2312" w:cs="仿宋_GB2312"/>
          <w:color w:val="000000" w:themeColor="text1"/>
          <w:sz w:val="24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</w:rPr>
        <w:t>（1）以习近平新时代中国特色社会主义思想、党的十九大精神和全国教育大会精神为指导，把立德树人成效作为检验研究生考试招生工作的根本标准，牢固树立“考试招生也是育人”的理念，坚持“按需招生、全面衡量、择优录取、宁缺毋滥”的原则。</w:t>
      </w:r>
    </w:p>
    <w:p>
      <w:pPr>
        <w:spacing w:line="360" w:lineRule="auto"/>
        <w:ind w:firstLine="470" w:firstLineChars="196"/>
        <w:rPr>
          <w:rFonts w:hint="eastAsia" w:ascii="仿宋_GB2312" w:hAnsi="仿宋_GB2312" w:eastAsia="仿宋_GB2312" w:cs="仿宋_GB2312"/>
          <w:color w:val="000000" w:themeColor="text1"/>
          <w:sz w:val="24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</w:rPr>
        <w:t>（2）坚持科学评价，全面综合考查。强化复试环节，完善考核内容和方式，结合学科特点和培养要求，通过笔试、面试、实践操作等灵活多样的方式突出对考生专业素质、实践能力和创新精神等方面的考核。既重视初试成绩，也重视既往学业表现和潜在能力素质。</w:t>
      </w:r>
    </w:p>
    <w:p>
      <w:pPr>
        <w:spacing w:line="360" w:lineRule="auto"/>
        <w:ind w:firstLine="470" w:firstLineChars="196"/>
        <w:rPr>
          <w:rFonts w:hint="eastAsia" w:ascii="仿宋_GB2312" w:hAnsi="仿宋_GB2312" w:eastAsia="仿宋_GB2312" w:cs="仿宋_GB2312"/>
          <w:color w:val="000000" w:themeColor="text1"/>
          <w:sz w:val="24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</w:rPr>
        <w:t>（3）严格招生政策，维护考生利益。坚持公开公平公正的原则，规范招录程序，确保结果公平。健全监督机制，切实维护考生合法权益。</w:t>
      </w:r>
    </w:p>
    <w:p>
      <w:pPr>
        <w:spacing w:line="360" w:lineRule="auto"/>
        <w:ind w:firstLine="470" w:firstLineChars="196"/>
        <w:rPr>
          <w:rFonts w:hint="eastAsia" w:ascii="仿宋_GB2312" w:hAnsi="仿宋_GB2312" w:eastAsia="仿宋_GB2312" w:cs="仿宋_GB2312"/>
          <w:color w:val="000000" w:themeColor="text1"/>
          <w:sz w:val="24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</w:rPr>
        <w:t>（4）每生复试时间一般不少于20分钟。</w:t>
      </w:r>
    </w:p>
    <w:p>
      <w:pPr>
        <w:spacing w:line="360" w:lineRule="auto"/>
        <w:rPr>
          <w:rFonts w:ascii="黑体" w:hAnsi="黑体" w:eastAsia="黑体"/>
          <w:bCs/>
          <w:color w:val="000000" w:themeColor="text1"/>
          <w:sz w:val="24"/>
        </w:rPr>
      </w:pPr>
      <w:r>
        <w:rPr>
          <w:rFonts w:hint="eastAsia" w:ascii="黑体" w:hAnsi="黑体" w:eastAsia="黑体"/>
          <w:bCs/>
          <w:color w:val="000000" w:themeColor="text1"/>
          <w:sz w:val="24"/>
        </w:rPr>
        <w:t>三、复试过程</w:t>
      </w:r>
    </w:p>
    <w:p>
      <w:pPr>
        <w:spacing w:line="360" w:lineRule="auto"/>
        <w:ind w:firstLine="472" w:firstLineChars="196"/>
        <w:rPr>
          <w:rFonts w:hint="eastAsia" w:ascii="仿宋_GB2312" w:hAnsi="仿宋_GB2312" w:eastAsia="仿宋_GB2312" w:cs="仿宋_GB2312"/>
          <w:b/>
          <w:color w:val="000000" w:themeColor="text1"/>
          <w:sz w:val="24"/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24"/>
        </w:rPr>
        <w:t>1、外国语应用能力测试（5分钟以上）</w:t>
      </w:r>
    </w:p>
    <w:p>
      <w:pPr>
        <w:spacing w:line="360" w:lineRule="auto"/>
        <w:ind w:firstLine="470" w:firstLineChars="196"/>
        <w:rPr>
          <w:rFonts w:hint="eastAsia" w:ascii="仿宋_GB2312" w:hAnsi="仿宋_GB2312" w:eastAsia="仿宋_GB2312" w:cs="仿宋_GB2312"/>
          <w:color w:val="000000" w:themeColor="text1"/>
          <w:sz w:val="24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</w:rPr>
        <w:t>（1）考生用英语做自我介绍；</w:t>
      </w:r>
    </w:p>
    <w:p>
      <w:pPr>
        <w:spacing w:line="360" w:lineRule="auto"/>
        <w:ind w:firstLine="470" w:firstLineChars="196"/>
        <w:rPr>
          <w:rFonts w:hint="eastAsia" w:ascii="仿宋_GB2312" w:hAnsi="仿宋_GB2312" w:eastAsia="仿宋_GB2312" w:cs="仿宋_GB2312"/>
          <w:color w:val="000000" w:themeColor="text1"/>
          <w:sz w:val="24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</w:rPr>
        <w:t>（2）考生从指定的英文题签中随机抽取一个，并用英语表达自己的看法。</w:t>
      </w:r>
    </w:p>
    <w:p>
      <w:pPr>
        <w:spacing w:line="360" w:lineRule="auto"/>
        <w:ind w:firstLine="472" w:firstLineChars="196"/>
        <w:rPr>
          <w:rFonts w:hint="eastAsia" w:ascii="仿宋_GB2312" w:hAnsi="仿宋_GB2312" w:eastAsia="仿宋_GB2312" w:cs="仿宋_GB2312"/>
          <w:b/>
          <w:color w:val="000000" w:themeColor="text1"/>
          <w:sz w:val="24"/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24"/>
        </w:rPr>
        <w:t>2、工作学习经历与业绩及思想政治素质和品德考核（3分钟以上）</w:t>
      </w:r>
    </w:p>
    <w:p>
      <w:pPr>
        <w:spacing w:line="360" w:lineRule="auto"/>
        <w:ind w:firstLine="470" w:firstLineChars="196"/>
        <w:rPr>
          <w:rFonts w:hint="eastAsia" w:ascii="仿宋_GB2312" w:hAnsi="仿宋_GB2312" w:eastAsia="仿宋_GB2312" w:cs="仿宋_GB2312"/>
          <w:color w:val="000000" w:themeColor="text1"/>
          <w:sz w:val="24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</w:rPr>
        <w:t>复试小组成员依据考生介绍自己的工作学习经历和业绩，结合申请材料，以随机提问的形式，考查考生的工作学习经历与业绩，同时考察考生政治态度、思想表现、学习（工作）态度、道德品质、遵纪守法、诚实守信、心理健康等。</w:t>
      </w:r>
    </w:p>
    <w:p>
      <w:pPr>
        <w:spacing w:line="360" w:lineRule="auto"/>
        <w:ind w:firstLine="472" w:firstLineChars="196"/>
        <w:rPr>
          <w:rFonts w:hint="eastAsia" w:ascii="仿宋_GB2312" w:hAnsi="仿宋_GB2312" w:eastAsia="仿宋_GB2312" w:cs="仿宋_GB2312"/>
          <w:b/>
          <w:color w:val="000000" w:themeColor="text1"/>
          <w:sz w:val="24"/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24"/>
        </w:rPr>
        <w:t>3、对考生学术水平的考查（13分钟以上）</w:t>
      </w:r>
    </w:p>
    <w:p>
      <w:pPr>
        <w:spacing w:line="360" w:lineRule="auto"/>
        <w:ind w:firstLine="470" w:firstLineChars="196"/>
        <w:rPr>
          <w:rFonts w:hint="eastAsia" w:ascii="仿宋_GB2312" w:hAnsi="仿宋_GB2312" w:eastAsia="仿宋_GB2312" w:cs="仿宋_GB2312"/>
          <w:color w:val="000000" w:themeColor="text1"/>
          <w:sz w:val="24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</w:rPr>
        <w:t>（1）题目内容应涵盖考生所报考专业相关的专业基础课和专业课的知识，旨在考查考生科研创新能力、综合运用所学知识的能力、对本学科前沿领域及最新研究动态的掌握情况等；</w:t>
      </w:r>
    </w:p>
    <w:p>
      <w:pPr>
        <w:spacing w:line="360" w:lineRule="auto"/>
        <w:ind w:firstLine="470" w:firstLineChars="196"/>
        <w:rPr>
          <w:rFonts w:hint="eastAsia" w:ascii="仿宋_GB2312" w:hAnsi="仿宋_GB2312" w:eastAsia="仿宋_GB2312" w:cs="仿宋_GB2312"/>
          <w:color w:val="000000" w:themeColor="text1"/>
          <w:sz w:val="24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</w:rPr>
        <w:t>（2）每位复试小组成员可以对每位考生提问1~2个。</w:t>
      </w:r>
    </w:p>
    <w:p>
      <w:pPr>
        <w:spacing w:line="360" w:lineRule="auto"/>
        <w:ind w:firstLine="470" w:firstLineChars="196"/>
        <w:rPr>
          <w:rFonts w:hint="eastAsia" w:ascii="仿宋_GB2312" w:hAnsi="仿宋_GB2312" w:eastAsia="仿宋_GB2312" w:cs="仿宋_GB2312"/>
          <w:color w:val="000000" w:themeColor="text1"/>
          <w:sz w:val="24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</w:rPr>
        <w:t>（3）每位考生回答问题应在7~10个。</w:t>
      </w:r>
    </w:p>
    <w:p>
      <w:pPr>
        <w:spacing w:line="360" w:lineRule="auto"/>
        <w:rPr>
          <w:rFonts w:ascii="黑体" w:hAnsi="黑体" w:eastAsia="黑体"/>
          <w:bCs/>
          <w:color w:val="000000" w:themeColor="text1"/>
          <w:sz w:val="24"/>
        </w:rPr>
      </w:pPr>
      <w:r>
        <w:rPr>
          <w:rFonts w:hint="eastAsia" w:ascii="黑体" w:hAnsi="黑体" w:eastAsia="黑体"/>
          <w:bCs/>
          <w:color w:val="000000" w:themeColor="text1"/>
          <w:sz w:val="24"/>
        </w:rPr>
        <w:t>四、打分与复试成绩计算</w:t>
      </w:r>
    </w:p>
    <w:p>
      <w:pPr>
        <w:spacing w:line="360" w:lineRule="auto"/>
        <w:ind w:firstLine="470" w:firstLineChars="196"/>
        <w:rPr>
          <w:rFonts w:hint="eastAsia" w:ascii="仿宋_GB2312" w:hAnsi="仿宋_GB2312" w:eastAsia="仿宋_GB2312" w:cs="仿宋_GB2312"/>
          <w:color w:val="000000" w:themeColor="text1"/>
          <w:sz w:val="24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</w:rPr>
        <w:t>（1）打分</w:t>
      </w:r>
    </w:p>
    <w:p>
      <w:pPr>
        <w:spacing w:line="360" w:lineRule="auto"/>
        <w:ind w:firstLine="470" w:firstLineChars="196"/>
        <w:rPr>
          <w:rFonts w:hint="eastAsia" w:ascii="仿宋_GB2312" w:hAnsi="仿宋_GB2312" w:eastAsia="仿宋_GB2312" w:cs="仿宋_GB2312"/>
          <w:color w:val="000000" w:themeColor="text1"/>
          <w:sz w:val="24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</w:rPr>
        <w:t>复试小组根据考生回答问题的实际情况自主给分，打分表分A票和B票。考生所报考导师用A票打分，其他复试小组成员用B票打分。满分为100分，按以下五个方面对考生进行评。</w:t>
      </w:r>
    </w:p>
    <w:tbl>
      <w:tblPr>
        <w:tblStyle w:val="4"/>
        <w:tblW w:w="7996" w:type="dxa"/>
        <w:tblInd w:w="7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8"/>
        <w:gridCol w:w="2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78" w:type="dxa"/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rFonts w:hAnsi="宋体"/>
                <w:b/>
                <w:color w:val="000000" w:themeColor="text1"/>
                <w:szCs w:val="21"/>
              </w:rPr>
              <w:t>指标</w:t>
            </w:r>
          </w:p>
        </w:tc>
        <w:tc>
          <w:tcPr>
            <w:tcW w:w="2618" w:type="dxa"/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rFonts w:hAnsi="宋体"/>
                <w:b/>
                <w:color w:val="000000" w:themeColor="text1"/>
                <w:szCs w:val="21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78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 w:cs="宋体"/>
                <w:bCs/>
                <w:color w:val="000000" w:themeColor="text1"/>
                <w:kern w:val="0"/>
                <w:szCs w:val="21"/>
              </w:rPr>
              <w:t>科研创新能力</w:t>
            </w:r>
          </w:p>
        </w:tc>
        <w:tc>
          <w:tcPr>
            <w:tcW w:w="2618" w:type="dxa"/>
            <w:shd w:val="clear" w:color="auto" w:fill="auto"/>
            <w:vAlign w:val="center"/>
          </w:tcPr>
          <w:p>
            <w:pPr>
              <w:jc w:val="center"/>
              <w:rPr>
                <w:rFonts w:hAnsi="宋体"/>
                <w:color w:val="000000" w:themeColor="text1"/>
                <w:szCs w:val="21"/>
              </w:rPr>
            </w:pPr>
            <w:r>
              <w:rPr>
                <w:rFonts w:hAnsi="宋体"/>
                <w:color w:val="000000" w:themeColor="text1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78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 w:cs="宋体"/>
                <w:bCs/>
                <w:color w:val="000000" w:themeColor="text1"/>
                <w:kern w:val="0"/>
                <w:szCs w:val="21"/>
              </w:rPr>
              <w:t>综合运用所学知识的能力</w:t>
            </w:r>
          </w:p>
        </w:tc>
        <w:tc>
          <w:tcPr>
            <w:tcW w:w="2618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</w:t>
            </w:r>
            <w:r>
              <w:rPr>
                <w:color w:val="000000" w:themeColor="text1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78" w:type="dxa"/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/>
                <w:bCs/>
                <w:color w:val="000000" w:themeColor="text1"/>
                <w:kern w:val="0"/>
                <w:szCs w:val="21"/>
              </w:rPr>
              <w:t>对本学科前沿领域及最新研究动态的掌握情况</w:t>
            </w:r>
          </w:p>
        </w:tc>
        <w:tc>
          <w:tcPr>
            <w:tcW w:w="2618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</w:t>
            </w:r>
            <w:r>
              <w:rPr>
                <w:color w:val="000000" w:themeColor="text1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78" w:type="dxa"/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/>
                <w:bCs/>
                <w:color w:val="000000" w:themeColor="text1"/>
                <w:kern w:val="0"/>
                <w:szCs w:val="21"/>
              </w:rPr>
              <w:t>外语能力（含口语和专业外语）</w:t>
            </w:r>
          </w:p>
        </w:tc>
        <w:tc>
          <w:tcPr>
            <w:tcW w:w="2618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</w:t>
            </w:r>
            <w:r>
              <w:rPr>
                <w:color w:val="000000" w:themeColor="text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78" w:type="dxa"/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/>
                <w:bCs/>
                <w:color w:val="000000" w:themeColor="text1"/>
                <w:kern w:val="0"/>
                <w:szCs w:val="21"/>
              </w:rPr>
              <w:t>思想政治素质和品德（6分及格，不及格者不予录取）</w:t>
            </w:r>
          </w:p>
        </w:tc>
        <w:tc>
          <w:tcPr>
            <w:tcW w:w="2618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</w:t>
            </w:r>
            <w:r>
              <w:rPr>
                <w:color w:val="000000" w:themeColor="text1"/>
                <w:szCs w:val="21"/>
              </w:rPr>
              <w:t>0</w:t>
            </w:r>
          </w:p>
        </w:tc>
      </w:tr>
    </w:tbl>
    <w:p>
      <w:pPr>
        <w:spacing w:line="360" w:lineRule="auto"/>
        <w:ind w:firstLine="470" w:firstLineChars="196"/>
        <w:rPr>
          <w:rFonts w:hint="eastAsia" w:ascii="仿宋_GB2312" w:hAnsi="仿宋_GB2312" w:eastAsia="仿宋_GB2312" w:cs="仿宋_GB2312"/>
          <w:color w:val="000000" w:themeColor="text1"/>
          <w:sz w:val="24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</w:rPr>
        <w:t>（2）复试成绩计算</w:t>
      </w:r>
    </w:p>
    <w:p>
      <w:pPr>
        <w:spacing w:line="360" w:lineRule="auto"/>
        <w:ind w:firstLine="470" w:firstLineChars="196"/>
        <w:rPr>
          <w:rFonts w:hint="eastAsia" w:ascii="仿宋_GB2312" w:hAnsi="仿宋_GB2312" w:eastAsia="仿宋_GB2312" w:cs="仿宋_GB2312"/>
          <w:color w:val="000000" w:themeColor="text1"/>
          <w:sz w:val="24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</w:rPr>
        <w:t>a.考生所报考导师参加面试的：</w:t>
      </w:r>
    </w:p>
    <w:p>
      <w:pPr>
        <w:spacing w:line="360" w:lineRule="auto"/>
        <w:ind w:firstLine="470" w:firstLineChars="196"/>
        <w:rPr>
          <w:rFonts w:hint="eastAsia" w:ascii="仿宋_GB2312" w:hAnsi="仿宋_GB2312" w:eastAsia="仿宋_GB2312" w:cs="仿宋_GB2312"/>
          <w:color w:val="000000" w:themeColor="text1"/>
          <w:sz w:val="24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</w:rPr>
        <w:t>考生复试成绩=A票分值*50%+B票平均分值（平均时须去掉一个最高分和一个最低分）*50%。</w:t>
      </w:r>
    </w:p>
    <w:p>
      <w:pPr>
        <w:spacing w:line="360" w:lineRule="auto"/>
        <w:ind w:firstLine="470" w:firstLineChars="196"/>
        <w:rPr>
          <w:rFonts w:hint="eastAsia" w:ascii="仿宋_GB2312" w:hAnsi="仿宋_GB2312" w:eastAsia="仿宋_GB2312" w:cs="仿宋_GB2312"/>
          <w:color w:val="000000" w:themeColor="text1"/>
          <w:sz w:val="24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</w:rPr>
        <w:t>b.考生所报考导师没参加面试的：</w:t>
      </w:r>
    </w:p>
    <w:p>
      <w:pPr>
        <w:spacing w:line="360" w:lineRule="auto"/>
        <w:ind w:firstLine="470" w:firstLineChars="196"/>
        <w:rPr>
          <w:rFonts w:hint="eastAsia" w:ascii="仿宋_GB2312" w:hAnsi="仿宋_GB2312" w:eastAsia="仿宋_GB2312" w:cs="仿宋_GB2312"/>
          <w:color w:val="000000" w:themeColor="text1"/>
          <w:sz w:val="24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</w:rPr>
        <w:t>考生复试成绩=B票平均分值（平均时须去掉一个最高分和一个最低分）*100%。</w:t>
      </w:r>
    </w:p>
    <w:p>
      <w:pPr>
        <w:spacing w:line="360" w:lineRule="auto"/>
        <w:ind w:firstLine="470" w:firstLineChars="196"/>
        <w:rPr>
          <w:rFonts w:hint="eastAsia" w:ascii="仿宋_GB2312" w:hAnsi="仿宋_GB2312" w:eastAsia="仿宋_GB2312" w:cs="仿宋_GB2312"/>
          <w:color w:val="000000" w:themeColor="text1"/>
          <w:sz w:val="24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</w:rPr>
        <w:t>计算结果保留2位小数。</w:t>
      </w:r>
    </w:p>
    <w:p>
      <w:pPr>
        <w:spacing w:line="360" w:lineRule="auto"/>
        <w:ind w:firstLine="470" w:firstLineChars="196"/>
        <w:rPr>
          <w:rFonts w:hint="eastAsia" w:ascii="仿宋_GB2312" w:hAnsi="仿宋_GB2312" w:eastAsia="仿宋_GB2312" w:cs="仿宋_GB2312"/>
          <w:color w:val="000000" w:themeColor="text1"/>
          <w:sz w:val="24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</w:rPr>
        <w:t>（3）每个导师招生原则上不超过1名；</w:t>
      </w:r>
    </w:p>
    <w:p>
      <w:pPr>
        <w:spacing w:line="360" w:lineRule="auto"/>
        <w:rPr>
          <w:rFonts w:ascii="黑体" w:hAnsi="黑体" w:eastAsia="黑体"/>
          <w:color w:val="000000" w:themeColor="text1"/>
          <w:sz w:val="24"/>
        </w:rPr>
      </w:pPr>
      <w:r>
        <w:rPr>
          <w:rFonts w:hint="eastAsia" w:ascii="黑体" w:hAnsi="黑体" w:eastAsia="黑体"/>
          <w:color w:val="000000" w:themeColor="text1"/>
          <w:sz w:val="24"/>
        </w:rPr>
        <w:t>五、录取</w:t>
      </w:r>
    </w:p>
    <w:p>
      <w:pPr>
        <w:spacing w:line="360" w:lineRule="auto"/>
        <w:ind w:firstLine="470" w:firstLineChars="196"/>
        <w:rPr>
          <w:rFonts w:hint="eastAsia" w:ascii="仿宋_GB2312" w:hAnsi="仿宋_GB2312" w:eastAsia="仿宋_GB2312" w:cs="仿宋_GB2312"/>
          <w:color w:val="000000" w:themeColor="text1"/>
          <w:sz w:val="24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</w:rPr>
        <w:t>（1）考生报考导师不同意录取的，不予录取；</w:t>
      </w:r>
    </w:p>
    <w:p>
      <w:pPr>
        <w:spacing w:line="360" w:lineRule="auto"/>
        <w:ind w:firstLine="470" w:firstLineChars="196"/>
        <w:rPr>
          <w:rFonts w:hint="eastAsia" w:ascii="仿宋_GB2312" w:hAnsi="仿宋_GB2312" w:eastAsia="仿宋_GB2312" w:cs="仿宋_GB2312"/>
          <w:color w:val="000000" w:themeColor="text1"/>
          <w:sz w:val="24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</w:rPr>
        <w:t>（2）除报考导师外，超过1/3（含）以上复试小组成员不同意录取的，不予录取；</w:t>
      </w:r>
    </w:p>
    <w:p>
      <w:pPr>
        <w:spacing w:line="360" w:lineRule="auto"/>
        <w:ind w:firstLine="470" w:firstLineChars="196"/>
        <w:rPr>
          <w:rFonts w:hint="eastAsia" w:ascii="仿宋_GB2312" w:hAnsi="仿宋_GB2312" w:eastAsia="仿宋_GB2312" w:cs="仿宋_GB2312"/>
          <w:color w:val="000000" w:themeColor="text1"/>
          <w:sz w:val="24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</w:rPr>
        <w:t>（3）复试成绩低于60分的不予录取；</w:t>
      </w:r>
    </w:p>
    <w:p>
      <w:pPr>
        <w:spacing w:line="360" w:lineRule="auto"/>
        <w:ind w:firstLine="470" w:firstLineChars="196"/>
        <w:rPr>
          <w:rFonts w:hint="eastAsia" w:ascii="仿宋_GB2312" w:hAnsi="仿宋_GB2312" w:eastAsia="仿宋_GB2312" w:cs="仿宋_GB2312"/>
          <w:color w:val="000000" w:themeColor="text1"/>
          <w:sz w:val="24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</w:rPr>
        <w:t>（4）对于不予录取的考生，由报考导师或复试小组提供详细的书面意见；</w:t>
      </w:r>
    </w:p>
    <w:p>
      <w:pPr>
        <w:spacing w:line="360" w:lineRule="auto"/>
        <w:ind w:firstLine="470" w:firstLineChars="196"/>
        <w:rPr>
          <w:rFonts w:hint="eastAsia" w:ascii="仿宋_GB2312" w:hAnsi="仿宋_GB2312" w:eastAsia="仿宋_GB2312" w:cs="仿宋_GB2312"/>
          <w:color w:val="000000" w:themeColor="text1"/>
          <w:sz w:val="24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</w:rPr>
        <w:t>（5）复试小组按考生复试成绩从高到低进行排序，于复试结束后第二天将成绩排名连同所有复试材料报研究生学院。校博士研究生招生工作领导小组依据各学科复试排名择优录取，确定拟录取考生名单，并在校园网公示。</w:t>
      </w:r>
    </w:p>
    <w:p>
      <w:pPr>
        <w:spacing w:line="360" w:lineRule="auto"/>
        <w:ind w:firstLine="480" w:firstLineChars="200"/>
        <w:rPr>
          <w:rFonts w:hint="eastAsia" w:ascii="仿宋_GB2312" w:hAnsi="仿宋_GB2312" w:eastAsia="仿宋_GB2312" w:cs="仿宋_GB2312"/>
          <w:color w:val="000000" w:themeColor="text1"/>
          <w:sz w:val="24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</w:rPr>
        <w:t>（6）拟录取考生在规定时间内不能按时办理相关手续的，取消录取资格，其空缺名额按学科复试排序顺延录取。</w:t>
      </w:r>
    </w:p>
    <w:p>
      <w:pPr>
        <w:spacing w:line="360" w:lineRule="auto"/>
        <w:rPr>
          <w:rFonts w:ascii="黑体" w:hAnsi="黑体" w:eastAsia="黑体"/>
          <w:color w:val="000000" w:themeColor="text1"/>
          <w:sz w:val="24"/>
        </w:rPr>
      </w:pPr>
      <w:r>
        <w:rPr>
          <w:rFonts w:hint="eastAsia" w:ascii="黑体" w:hAnsi="黑体" w:eastAsia="黑体"/>
          <w:color w:val="000000" w:themeColor="text1"/>
          <w:sz w:val="24"/>
        </w:rPr>
        <w:t>六、复试时间</w:t>
      </w:r>
    </w:p>
    <w:p>
      <w:pPr>
        <w:spacing w:line="360" w:lineRule="auto"/>
        <w:ind w:firstLine="470" w:firstLineChars="196"/>
        <w:rPr>
          <w:rFonts w:hint="eastAsia" w:ascii="仿宋_GB2312" w:hAnsi="仿宋_GB2312" w:eastAsia="仿宋_GB2312" w:cs="仿宋_GB2312"/>
          <w:color w:val="000000" w:themeColor="text1"/>
          <w:sz w:val="24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</w:rPr>
        <w:t>时间：2019.5.13上午8:00</w:t>
      </w:r>
    </w:p>
    <w:p>
      <w:pPr>
        <w:spacing w:line="360" w:lineRule="auto"/>
        <w:ind w:firstLine="470" w:firstLineChars="196"/>
        <w:rPr>
          <w:rFonts w:hint="eastAsia" w:ascii="仿宋_GB2312" w:hAnsi="仿宋_GB2312" w:eastAsia="仿宋_GB2312" w:cs="仿宋_GB2312"/>
          <w:color w:val="000000" w:themeColor="text1"/>
          <w:sz w:val="24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</w:rPr>
        <w:t>地点：五教208</w:t>
      </w:r>
    </w:p>
    <w:p>
      <w:pPr>
        <w:spacing w:line="360" w:lineRule="auto"/>
        <w:ind w:firstLine="470" w:firstLineChars="196"/>
        <w:rPr>
          <w:rFonts w:hint="eastAsia" w:ascii="仿宋_GB2312" w:hAnsi="仿宋_GB2312" w:eastAsia="仿宋_GB2312" w:cs="仿宋_GB2312"/>
          <w:color w:val="000000" w:themeColor="text1"/>
          <w:sz w:val="24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</w:rPr>
        <w:t>复试考生备考教室：五教217</w:t>
      </w:r>
    </w:p>
    <w:p>
      <w:pPr>
        <w:spacing w:line="360" w:lineRule="auto"/>
        <w:ind w:firstLine="7440" w:firstLineChars="3100"/>
        <w:rPr>
          <w:rFonts w:hint="eastAsia" w:ascii="仿宋_GB2312" w:hAnsi="仿宋_GB2312" w:eastAsia="仿宋_GB2312" w:cs="仿宋_GB2312"/>
          <w:color w:val="000000" w:themeColor="text1"/>
          <w:sz w:val="24"/>
        </w:rPr>
      </w:pPr>
    </w:p>
    <w:p>
      <w:pPr>
        <w:spacing w:line="360" w:lineRule="auto"/>
        <w:ind w:firstLine="5668" w:firstLineChars="2362"/>
        <w:jc w:val="center"/>
        <w:rPr>
          <w:rFonts w:hint="eastAsia" w:ascii="仿宋_GB2312" w:hAnsi="仿宋_GB2312" w:eastAsia="仿宋_GB2312" w:cs="仿宋_GB2312"/>
          <w:color w:val="000000" w:themeColor="text1"/>
          <w:sz w:val="24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</w:rPr>
        <w:t>石家庄铁道大学经济管理学院</w:t>
      </w:r>
    </w:p>
    <w:p>
      <w:pPr>
        <w:spacing w:line="360" w:lineRule="auto"/>
        <w:ind w:firstLine="5668" w:firstLineChars="2362"/>
        <w:jc w:val="center"/>
        <w:rPr>
          <w:rFonts w:hint="eastAsia" w:ascii="仿宋_GB2312" w:hAnsi="仿宋_GB2312" w:eastAsia="仿宋_GB2312" w:cs="仿宋_GB2312"/>
          <w:color w:val="000000" w:themeColor="text1"/>
          <w:sz w:val="24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</w:rPr>
        <w:t>2019年5月</w:t>
      </w:r>
      <w:r>
        <w:rPr>
          <w:rFonts w:hint="default" w:ascii="仿宋_GB2312" w:hAnsi="仿宋_GB2312" w:eastAsia="仿宋_GB2312" w:cs="仿宋_GB2312"/>
          <w:color w:val="000000" w:themeColor="text1"/>
          <w:sz w:val="24"/>
          <w:lang w:val="en-US"/>
        </w:rPr>
        <w:t>10</w:t>
      </w:r>
      <w:r>
        <w:rPr>
          <w:rFonts w:hint="eastAsia" w:ascii="仿宋_GB2312" w:hAnsi="仿宋_GB2312" w:eastAsia="仿宋_GB2312" w:cs="仿宋_GB2312"/>
          <w:color w:val="000000" w:themeColor="text1"/>
          <w:sz w:val="24"/>
        </w:rPr>
        <w:t>日</w:t>
      </w:r>
    </w:p>
    <w:sectPr>
      <w:pgSz w:w="11906" w:h="16838"/>
      <w:pgMar w:top="153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珠穆朗玛—乌金苏通体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4013"/>
    <w:rsid w:val="00027A4D"/>
    <w:rsid w:val="00086DF3"/>
    <w:rsid w:val="000A3524"/>
    <w:rsid w:val="000D2591"/>
    <w:rsid w:val="00101115"/>
    <w:rsid w:val="0013523B"/>
    <w:rsid w:val="00140745"/>
    <w:rsid w:val="0015003E"/>
    <w:rsid w:val="00191053"/>
    <w:rsid w:val="001A1FD6"/>
    <w:rsid w:val="001B3ADB"/>
    <w:rsid w:val="001C79DB"/>
    <w:rsid w:val="00241881"/>
    <w:rsid w:val="00294A30"/>
    <w:rsid w:val="002A2955"/>
    <w:rsid w:val="002E02D1"/>
    <w:rsid w:val="002E24FF"/>
    <w:rsid w:val="00444B81"/>
    <w:rsid w:val="00482C36"/>
    <w:rsid w:val="00494ED2"/>
    <w:rsid w:val="004D4013"/>
    <w:rsid w:val="004E7FB5"/>
    <w:rsid w:val="00551BAB"/>
    <w:rsid w:val="00577BE9"/>
    <w:rsid w:val="00587C4D"/>
    <w:rsid w:val="005A42B1"/>
    <w:rsid w:val="005B2779"/>
    <w:rsid w:val="005C582D"/>
    <w:rsid w:val="005D5C12"/>
    <w:rsid w:val="006412E9"/>
    <w:rsid w:val="0064229A"/>
    <w:rsid w:val="00681D1E"/>
    <w:rsid w:val="00683A1D"/>
    <w:rsid w:val="006F33BB"/>
    <w:rsid w:val="006F5BA0"/>
    <w:rsid w:val="00713470"/>
    <w:rsid w:val="0076184B"/>
    <w:rsid w:val="0078184B"/>
    <w:rsid w:val="00782D2B"/>
    <w:rsid w:val="007D30AB"/>
    <w:rsid w:val="00821E21"/>
    <w:rsid w:val="00825ECD"/>
    <w:rsid w:val="008333B7"/>
    <w:rsid w:val="009328EF"/>
    <w:rsid w:val="00971257"/>
    <w:rsid w:val="009733E5"/>
    <w:rsid w:val="009B547A"/>
    <w:rsid w:val="00A17EB3"/>
    <w:rsid w:val="00A71CE6"/>
    <w:rsid w:val="00A9568A"/>
    <w:rsid w:val="00AD4070"/>
    <w:rsid w:val="00B02815"/>
    <w:rsid w:val="00B17B4F"/>
    <w:rsid w:val="00B4666B"/>
    <w:rsid w:val="00D3568E"/>
    <w:rsid w:val="00D650E8"/>
    <w:rsid w:val="00DA14E4"/>
    <w:rsid w:val="00DD1687"/>
    <w:rsid w:val="00E10AB9"/>
    <w:rsid w:val="00E4645B"/>
    <w:rsid w:val="00ED55DA"/>
    <w:rsid w:val="00FC725F"/>
    <w:rsid w:val="729F116C"/>
    <w:rsid w:val="7B8C629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232</Words>
  <Characters>1328</Characters>
  <Lines>11</Lines>
  <Paragraphs>3</Paragraphs>
  <TotalTime>146</TotalTime>
  <ScaleCrop>false</ScaleCrop>
  <LinksUpToDate>false</LinksUpToDate>
  <CharactersWithSpaces>1557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2019-05-07T07:17:00Z</dcterms:created>
  <dc:creator>Administrator</dc:creator>
  <cp:lastModifiedBy>莱科宁</cp:lastModifiedBy>
  <dcterms:modified xsi:type="dcterms:W3CDTF">2019-05-10T08:23:03Z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